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C904D8">
      <w:pPr>
        <w:rPr>
          <w:i/>
        </w:rPr>
      </w:pPr>
      <w:r w:rsidRPr="0009444F">
        <w:t>Título de la Tesis:</w:t>
      </w:r>
      <w:r w:rsidR="002D5595" w:rsidRPr="002D5595">
        <w:t xml:space="preserve"> </w:t>
      </w:r>
      <w:r w:rsidR="00994F1E">
        <w:t xml:space="preserve">PRODUCCIÓN Y CARACTERIZACIÓN DE EXOPOLISACÁRIDOS DE </w:t>
      </w:r>
      <w:proofErr w:type="spellStart"/>
      <w:r w:rsidR="00994F1E">
        <w:t>Lactiplantibacillus</w:t>
      </w:r>
      <w:proofErr w:type="spellEnd"/>
      <w:r w:rsidR="00994F1E">
        <w:t xml:space="preserve"> </w:t>
      </w:r>
      <w:proofErr w:type="spellStart"/>
      <w:r w:rsidR="00994F1E">
        <w:t>plantarum</w:t>
      </w:r>
      <w:proofErr w:type="spellEnd"/>
      <w:r w:rsidR="00994F1E">
        <w:t xml:space="preserve"> BAL-29- ITTG</w:t>
      </w:r>
    </w:p>
    <w:p w:rsidR="009B36DB" w:rsidRDefault="009B36DB" w:rsidP="00724CE4">
      <w:bookmarkStart w:id="0" w:name="_GoBack"/>
      <w:bookmarkEnd w:id="0"/>
    </w:p>
    <w:p w:rsidR="00C05473" w:rsidRDefault="00C05473" w:rsidP="00C05473">
      <w:pPr>
        <w:jc w:val="center"/>
      </w:pPr>
      <w:r>
        <w:t>RESUMEN</w:t>
      </w:r>
    </w:p>
    <w:p w:rsidR="00BF2F31" w:rsidRDefault="00BF2F31" w:rsidP="00C05473">
      <w:pPr>
        <w:jc w:val="center"/>
      </w:pPr>
    </w:p>
    <w:p w:rsidR="00D7077B" w:rsidRDefault="00994F1E" w:rsidP="00922906">
      <w:pPr>
        <w:jc w:val="both"/>
      </w:pPr>
      <w:r>
        <w:t xml:space="preserve">Los polisacáridos microbianos son biopolímeros biodegradables y </w:t>
      </w:r>
      <w:proofErr w:type="spellStart"/>
      <w:r>
        <w:t>biocompatibles</w:t>
      </w:r>
      <w:proofErr w:type="spellEnd"/>
      <w:r>
        <w:t xml:space="preserve"> producidos por bacterias, hongos y levaduras. El objetivo de este trabajo fue evaluar la producción y las características fisicoquímicas y estructurales de los </w:t>
      </w:r>
      <w:proofErr w:type="spellStart"/>
      <w:r>
        <w:t>exopolisacáridos</w:t>
      </w:r>
      <w:proofErr w:type="spellEnd"/>
      <w:r>
        <w:t xml:space="preserve"> producidos por </w:t>
      </w:r>
      <w:proofErr w:type="spellStart"/>
      <w:r>
        <w:t>Lactiplantibacillus</w:t>
      </w:r>
      <w:proofErr w:type="spellEnd"/>
      <w:r>
        <w:t xml:space="preserve"> </w:t>
      </w:r>
      <w:proofErr w:type="spellStart"/>
      <w:r>
        <w:t>plantarum</w:t>
      </w:r>
      <w:proofErr w:type="spellEnd"/>
      <w:r>
        <w:t xml:space="preserve"> BAL-29-ITTG bajo diferentes condiciones de cultivo. En una primera etapa se utilizó un diseño experimental </w:t>
      </w:r>
      <w:proofErr w:type="spellStart"/>
      <w:r>
        <w:t>Plackett</w:t>
      </w:r>
      <w:proofErr w:type="spellEnd"/>
      <w:r>
        <w:t xml:space="preserve"> </w:t>
      </w:r>
      <w:proofErr w:type="spellStart"/>
      <w:r>
        <w:t>Burman</w:t>
      </w:r>
      <w:proofErr w:type="spellEnd"/>
      <w:r>
        <w:t xml:space="preserve"> a nivel matraz para evaluar el efecto de la fuente de carbono y su concentración, fuente de nitrógeno y su concentración, temperatura y agitación, sobre la producción de EPS, actividad antioxidante y </w:t>
      </w:r>
      <w:proofErr w:type="spellStart"/>
      <w:r>
        <w:t>antibiopelícula</w:t>
      </w:r>
      <w:proofErr w:type="spellEnd"/>
      <w:r>
        <w:t xml:space="preserve">. Los valores que maximizan la producción y las </w:t>
      </w:r>
      <w:proofErr w:type="spellStart"/>
      <w:r>
        <w:t>bioactividades</w:t>
      </w:r>
      <w:proofErr w:type="spellEnd"/>
      <w:r>
        <w:t xml:space="preserve"> de los EPS fueron lactosa (10 g/L), extracto de levadura (15 g/L), temperatura (20°C), sin agitación. En una segunda etapa, el efecto de la agitación y aireación se evaluó a nivel fermentador, empleando un diseño factorial </w:t>
      </w:r>
      <w:proofErr w:type="gramStart"/>
      <w:r>
        <w:t>22 .</w:t>
      </w:r>
      <w:proofErr w:type="gramEnd"/>
      <w:r>
        <w:t xml:space="preserve"> La agitación ni la aireación tuvieron efecto estadístico (p &gt; 0.05) sobre la producción de EPS. Los EPS fueron caracterizados por su peso molecular (PM) y resonancia magnética nuclear (RMN). Los PM de los EPS se encuentran entre 4.7X105 Da y 3.1X106 Da y la RMN de 1H y 13C indicó que los EPS son </w:t>
      </w:r>
      <w:proofErr w:type="spellStart"/>
      <w:r>
        <w:t>heteropolisacáridos</w:t>
      </w:r>
      <w:proofErr w:type="spellEnd"/>
      <w:r>
        <w:t xml:space="preserve">, compuestos principalmente por </w:t>
      </w:r>
      <w:proofErr w:type="spellStart"/>
      <w:r>
        <w:t>acetilgalactosamina</w:t>
      </w:r>
      <w:proofErr w:type="spellEnd"/>
      <w:r>
        <w:t xml:space="preserve">, </w:t>
      </w:r>
      <w:proofErr w:type="spellStart"/>
      <w:r>
        <w:t>acetilmanosamina</w:t>
      </w:r>
      <w:proofErr w:type="spellEnd"/>
      <w:r>
        <w:t xml:space="preserve">, </w:t>
      </w:r>
      <w:proofErr w:type="spellStart"/>
      <w:r>
        <w:t>acetilglucosamina</w:t>
      </w:r>
      <w:proofErr w:type="spellEnd"/>
      <w:r>
        <w:t xml:space="preserve"> y β-glucosa, con similar cadena principal, pero diferentes ramificaciones. La actividad antioxidante de los EPS disminuyó de 90.15 a 7.63 % con el incremento del PM. La actividad </w:t>
      </w:r>
      <w:proofErr w:type="spellStart"/>
      <w:r>
        <w:t>antibiopelícula</w:t>
      </w:r>
      <w:proofErr w:type="spellEnd"/>
      <w:r>
        <w:t xml:space="preserve"> de los EPS disminuyó 20 y 25% sobre E. </w:t>
      </w:r>
      <w:proofErr w:type="spellStart"/>
      <w:r>
        <w:t>coli</w:t>
      </w:r>
      <w:proofErr w:type="spellEnd"/>
      <w:r>
        <w:t xml:space="preserve"> y P. </w:t>
      </w:r>
      <w:proofErr w:type="spellStart"/>
      <w:r>
        <w:t>aeruginosa</w:t>
      </w:r>
      <w:proofErr w:type="spellEnd"/>
      <w:r>
        <w:t xml:space="preserve"> respectivamente, y sobre S. </w:t>
      </w:r>
      <w:proofErr w:type="spellStart"/>
      <w:r>
        <w:t>aureus</w:t>
      </w:r>
      <w:proofErr w:type="spellEnd"/>
      <w:r>
        <w:t xml:space="preserve"> aumentó 25 % en comparación a los EPS del T9-matraz. </w:t>
      </w:r>
    </w:p>
    <w:p w:rsidR="00F07BBE" w:rsidRDefault="00994F1E" w:rsidP="00922906">
      <w:pPr>
        <w:jc w:val="both"/>
      </w:pPr>
      <w:r>
        <w:t xml:space="preserve">Palabras claves: Bacterias ácido lácticas, </w:t>
      </w:r>
      <w:proofErr w:type="spellStart"/>
      <w:r>
        <w:t>exopolisacáridos</w:t>
      </w:r>
      <w:proofErr w:type="spellEnd"/>
      <w:r>
        <w:t>, condiciones de cultivo, actividades biológicas</w:t>
      </w:r>
    </w:p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107EA0"/>
    <w:rsid w:val="002073FF"/>
    <w:rsid w:val="00251AA2"/>
    <w:rsid w:val="002D5595"/>
    <w:rsid w:val="00471D47"/>
    <w:rsid w:val="0047491A"/>
    <w:rsid w:val="00544DA5"/>
    <w:rsid w:val="00546E1E"/>
    <w:rsid w:val="00547B2F"/>
    <w:rsid w:val="00570866"/>
    <w:rsid w:val="005D1869"/>
    <w:rsid w:val="00724CE4"/>
    <w:rsid w:val="007276A9"/>
    <w:rsid w:val="00922906"/>
    <w:rsid w:val="00925D3B"/>
    <w:rsid w:val="00994F1E"/>
    <w:rsid w:val="009B36DB"/>
    <w:rsid w:val="00AD4A86"/>
    <w:rsid w:val="00BF2F31"/>
    <w:rsid w:val="00C05473"/>
    <w:rsid w:val="00C904D8"/>
    <w:rsid w:val="00D7077B"/>
    <w:rsid w:val="00D93B57"/>
    <w:rsid w:val="00E40D99"/>
    <w:rsid w:val="00EB5BA0"/>
    <w:rsid w:val="00F06047"/>
    <w:rsid w:val="00F2139D"/>
    <w:rsid w:val="00F50BD6"/>
    <w:rsid w:val="00FB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B2E29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5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5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cp:lastPrinted>2023-11-16T17:13:00Z</cp:lastPrinted>
  <dcterms:created xsi:type="dcterms:W3CDTF">2024-06-24T17:58:00Z</dcterms:created>
  <dcterms:modified xsi:type="dcterms:W3CDTF">2024-06-24T17:58:00Z</dcterms:modified>
</cp:coreProperties>
</file>